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6" w:rsidRDefault="00793966" w:rsidP="006E183F">
      <w:pPr>
        <w:jc w:val="center"/>
        <w:rPr>
          <w:b/>
          <w:bCs/>
          <w:sz w:val="32"/>
        </w:rPr>
      </w:pPr>
    </w:p>
    <w:p w:rsidR="006E183F" w:rsidRDefault="007774B9" w:rsidP="006E183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2017</w:t>
      </w:r>
      <w:r>
        <w:rPr>
          <w:rFonts w:hint="eastAsia"/>
          <w:b/>
          <w:bCs/>
          <w:sz w:val="32"/>
        </w:rPr>
        <w:t>年度</w:t>
      </w:r>
      <w:r w:rsidR="005D622D" w:rsidRPr="00B80422">
        <w:rPr>
          <w:rFonts w:hint="eastAsia"/>
          <w:b/>
          <w:bCs/>
          <w:sz w:val="32"/>
        </w:rPr>
        <w:t>动物实验费结算明细表</w:t>
      </w:r>
    </w:p>
    <w:p w:rsidR="00793966" w:rsidRPr="006E183F" w:rsidRDefault="00793966" w:rsidP="006E183F">
      <w:pPr>
        <w:jc w:val="center"/>
        <w:rPr>
          <w:rStyle w:val="a5"/>
          <w:i w:val="0"/>
          <w:iCs w:val="0"/>
          <w:color w:val="auto"/>
          <w:sz w:val="32"/>
        </w:rPr>
      </w:pPr>
    </w:p>
    <w:tbl>
      <w:tblPr>
        <w:tblW w:w="9317" w:type="dxa"/>
        <w:jc w:val="center"/>
        <w:tblInd w:w="-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1"/>
        <w:gridCol w:w="992"/>
        <w:gridCol w:w="1035"/>
        <w:gridCol w:w="950"/>
        <w:gridCol w:w="1701"/>
        <w:gridCol w:w="957"/>
        <w:gridCol w:w="1191"/>
      </w:tblGrid>
      <w:tr w:rsidR="00381F29" w:rsidRPr="00FC3A74" w:rsidTr="00727066">
        <w:trPr>
          <w:cantSplit/>
          <w:trHeight w:val="584"/>
          <w:jc w:val="center"/>
        </w:trPr>
        <w:tc>
          <w:tcPr>
            <w:tcW w:w="9317" w:type="dxa"/>
            <w:gridSpan w:val="7"/>
            <w:tcBorders>
              <w:top w:val="double" w:sz="4" w:space="0" w:color="auto"/>
            </w:tcBorders>
            <w:vAlign w:val="center"/>
          </w:tcPr>
          <w:p w:rsidR="00381F29" w:rsidRPr="00FC3A74" w:rsidRDefault="007774B9" w:rsidP="00BB284B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********</w:t>
            </w:r>
            <w:r>
              <w:rPr>
                <w:rFonts w:hint="eastAsia"/>
                <w:b/>
                <w:bCs/>
                <w:kern w:val="0"/>
                <w:szCs w:val="21"/>
              </w:rPr>
              <w:t>研究组（</w:t>
            </w:r>
            <w:r>
              <w:rPr>
                <w:rFonts w:hint="eastAsia"/>
                <w:b/>
                <w:bCs/>
                <w:kern w:val="0"/>
                <w:szCs w:val="21"/>
              </w:rPr>
              <w:t>***</w:t>
            </w:r>
            <w:r w:rsidR="00B500E8">
              <w:rPr>
                <w:rFonts w:hint="eastAsia"/>
                <w:b/>
                <w:bCs/>
                <w:kern w:val="0"/>
              </w:rPr>
              <w:t>组</w:t>
            </w:r>
            <w:r w:rsidR="00B500E8">
              <w:rPr>
                <w:rFonts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381F29" w:rsidRPr="00FC3A74" w:rsidTr="003F2743">
        <w:trPr>
          <w:cantSplit/>
          <w:trHeight w:val="584"/>
          <w:jc w:val="center"/>
        </w:trPr>
        <w:tc>
          <w:tcPr>
            <w:tcW w:w="2491" w:type="dxa"/>
            <w:tcBorders>
              <w:top w:val="double" w:sz="4" w:space="0" w:color="auto"/>
            </w:tcBorders>
            <w:vAlign w:val="center"/>
          </w:tcPr>
          <w:p w:rsidR="00381F29" w:rsidRPr="00381F29" w:rsidRDefault="00381F29" w:rsidP="00381F2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课题号：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vAlign w:val="center"/>
          </w:tcPr>
          <w:p w:rsidR="00381F29" w:rsidRPr="00381F29" w:rsidRDefault="00381F29" w:rsidP="00195AE3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381F29" w:rsidRDefault="00381F29" w:rsidP="00BB284B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负责人签字：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</w:tcBorders>
            <w:vAlign w:val="center"/>
          </w:tcPr>
          <w:p w:rsidR="00381F29" w:rsidRPr="00FC3A74" w:rsidRDefault="00381F29" w:rsidP="00BB284B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195AE3" w:rsidRPr="00FC3A74" w:rsidTr="003F2743">
        <w:trPr>
          <w:cantSplit/>
          <w:trHeight w:val="388"/>
          <w:jc w:val="center"/>
        </w:trPr>
        <w:tc>
          <w:tcPr>
            <w:tcW w:w="2491" w:type="dxa"/>
            <w:vMerge w:val="restart"/>
            <w:tcBorders>
              <w:top w:val="double" w:sz="4" w:space="0" w:color="auto"/>
            </w:tcBorders>
            <w:vAlign w:val="center"/>
          </w:tcPr>
          <w:p w:rsidR="00195AE3" w:rsidRPr="00FC3A74" w:rsidRDefault="00195AE3" w:rsidP="00922B62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项目</w:t>
            </w:r>
            <w:r w:rsidRPr="00FC3A74">
              <w:rPr>
                <w:rFonts w:hint="eastAsia"/>
                <w:b/>
                <w:bCs/>
                <w:color w:val="000000" w:themeColor="text1"/>
                <w:szCs w:val="21"/>
              </w:rPr>
              <w:t>类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别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数量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195AE3" w:rsidRPr="00FC3A74" w:rsidRDefault="00195AE3" w:rsidP="002056EA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单价</w:t>
            </w:r>
          </w:p>
        </w:tc>
        <w:tc>
          <w:tcPr>
            <w:tcW w:w="957" w:type="dxa"/>
            <w:vMerge w:val="restart"/>
            <w:tcBorders>
              <w:top w:val="double" w:sz="4" w:space="0" w:color="auto"/>
            </w:tcBorders>
            <w:vAlign w:val="center"/>
          </w:tcPr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C3A74">
              <w:rPr>
                <w:rFonts w:hint="eastAsia"/>
                <w:b/>
                <w:bCs/>
                <w:color w:val="000000" w:themeColor="text1"/>
                <w:szCs w:val="21"/>
              </w:rPr>
              <w:t>小计</w:t>
            </w:r>
          </w:p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C3A74">
              <w:rPr>
                <w:rFonts w:hint="eastAsia"/>
                <w:b/>
                <w:bCs/>
                <w:color w:val="000000" w:themeColor="text1"/>
                <w:szCs w:val="21"/>
              </w:rPr>
              <w:t>（元）</w:t>
            </w:r>
          </w:p>
        </w:tc>
        <w:tc>
          <w:tcPr>
            <w:tcW w:w="1191" w:type="dxa"/>
            <w:vMerge w:val="restart"/>
            <w:tcBorders>
              <w:top w:val="double" w:sz="4" w:space="0" w:color="auto"/>
            </w:tcBorders>
            <w:vAlign w:val="center"/>
          </w:tcPr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C3A74">
              <w:rPr>
                <w:rFonts w:hint="eastAsia"/>
                <w:b/>
                <w:bCs/>
                <w:color w:val="000000" w:themeColor="text1"/>
                <w:szCs w:val="21"/>
              </w:rPr>
              <w:t>合计</w:t>
            </w:r>
          </w:p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FC3A74">
              <w:rPr>
                <w:rFonts w:hint="eastAsia"/>
                <w:b/>
                <w:bCs/>
                <w:color w:val="000000" w:themeColor="text1"/>
                <w:szCs w:val="21"/>
              </w:rPr>
              <w:t>（元）</w:t>
            </w:r>
          </w:p>
        </w:tc>
      </w:tr>
      <w:tr w:rsidR="00195AE3" w:rsidRPr="00FC3A74" w:rsidTr="003F2743">
        <w:trPr>
          <w:cantSplit/>
          <w:trHeight w:val="388"/>
          <w:jc w:val="center"/>
        </w:trPr>
        <w:tc>
          <w:tcPr>
            <w:tcW w:w="2491" w:type="dxa"/>
            <w:vMerge/>
            <w:tcBorders>
              <w:bottom w:val="double" w:sz="4" w:space="0" w:color="auto"/>
            </w:tcBorders>
            <w:vAlign w:val="center"/>
          </w:tcPr>
          <w:p w:rsidR="00195AE3" w:rsidRDefault="00195AE3" w:rsidP="00922B62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5AE3" w:rsidRDefault="00893A90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  <w:r w:rsidR="00195AE3">
              <w:rPr>
                <w:rFonts w:hint="eastAsia"/>
                <w:b/>
                <w:bCs/>
                <w:color w:val="000000" w:themeColor="text1"/>
                <w:szCs w:val="21"/>
              </w:rPr>
              <w:t>月</w:t>
            </w:r>
          </w:p>
        </w:tc>
        <w:tc>
          <w:tcPr>
            <w:tcW w:w="10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5AE3" w:rsidRDefault="00893A90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  <w:r w:rsidR="00195AE3">
              <w:rPr>
                <w:rFonts w:hint="eastAsia"/>
                <w:b/>
                <w:bCs/>
                <w:color w:val="000000" w:themeColor="text1"/>
                <w:szCs w:val="21"/>
              </w:rPr>
              <w:t>月</w:t>
            </w:r>
          </w:p>
        </w:tc>
        <w:tc>
          <w:tcPr>
            <w:tcW w:w="9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5AE3" w:rsidRDefault="00893A90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  <w:r w:rsidR="00195AE3">
              <w:rPr>
                <w:rFonts w:hint="eastAsia"/>
                <w:b/>
                <w:bCs/>
                <w:color w:val="000000" w:themeColor="text1"/>
                <w:szCs w:val="21"/>
              </w:rPr>
              <w:t>月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95AE3" w:rsidRDefault="00195AE3" w:rsidP="00195AE3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57" w:type="dxa"/>
            <w:vMerge/>
            <w:tcBorders>
              <w:bottom w:val="double" w:sz="4" w:space="0" w:color="auto"/>
            </w:tcBorders>
            <w:vAlign w:val="center"/>
          </w:tcPr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vAlign w:val="center"/>
          </w:tcPr>
          <w:p w:rsidR="00195AE3" w:rsidRPr="00FC3A74" w:rsidRDefault="00195AE3" w:rsidP="0041433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5F10EB" w:rsidRPr="00FC3A74" w:rsidTr="0003563B">
        <w:trPr>
          <w:cantSplit/>
          <w:trHeight w:val="664"/>
          <w:jc w:val="center"/>
        </w:trPr>
        <w:tc>
          <w:tcPr>
            <w:tcW w:w="2491" w:type="dxa"/>
            <w:tcBorders>
              <w:left w:val="double" w:sz="4" w:space="0" w:color="auto"/>
            </w:tcBorders>
            <w:vAlign w:val="center"/>
          </w:tcPr>
          <w:p w:rsidR="005F10EB" w:rsidRPr="000F20D1" w:rsidRDefault="007774B9" w:rsidP="007774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Cs w:val="21"/>
              </w:rPr>
              <w:t>普通区饲养实验</w:t>
            </w:r>
            <w:r w:rsidR="005F10EB">
              <w:rPr>
                <w:rFonts w:hint="eastAsia"/>
                <w:szCs w:val="21"/>
              </w:rPr>
              <w:t>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D15009" w:rsidRDefault="005F10EB" w:rsidP="0087449B">
            <w:pPr>
              <w:tabs>
                <w:tab w:val="left" w:pos="441"/>
              </w:tabs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D15009" w:rsidRDefault="005F10EB" w:rsidP="00343F24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D15009" w:rsidRDefault="005F10EB" w:rsidP="00343F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7774B9" w:rsidP="007774B9">
            <w:pPr>
              <w:jc w:val="center"/>
            </w:pPr>
            <w:r>
              <w:rPr>
                <w:rFonts w:hint="eastAsia"/>
                <w:szCs w:val="21"/>
              </w:rPr>
              <w:t>1.00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笼·天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706FE5" w:rsidRDefault="005F10EB" w:rsidP="00DE00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5F10EB" w:rsidRPr="00822EF6" w:rsidRDefault="005F10EB" w:rsidP="00B500E8">
            <w:pPr>
              <w:jc w:val="center"/>
            </w:pPr>
          </w:p>
        </w:tc>
      </w:tr>
      <w:tr w:rsidR="005F10EB" w:rsidRPr="00FC3A74" w:rsidTr="0003563B">
        <w:trPr>
          <w:cantSplit/>
          <w:trHeight w:val="664"/>
          <w:jc w:val="center"/>
        </w:trPr>
        <w:tc>
          <w:tcPr>
            <w:tcW w:w="2491" w:type="dxa"/>
            <w:tcBorders>
              <w:left w:val="double" w:sz="4" w:space="0" w:color="auto"/>
            </w:tcBorders>
            <w:vAlign w:val="center"/>
          </w:tcPr>
          <w:p w:rsidR="005F10EB" w:rsidRDefault="007774B9" w:rsidP="00922B62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屏障区饲养实验费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D15009" w:rsidRDefault="005F10EB" w:rsidP="0087449B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D15009" w:rsidRDefault="005F10EB" w:rsidP="00343F24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B500E8" w:rsidRDefault="005F10EB" w:rsidP="00B500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Pr="00D15009" w:rsidRDefault="007774B9" w:rsidP="007774B9">
            <w:pPr>
              <w:jc w:val="center"/>
            </w:pPr>
            <w:r>
              <w:rPr>
                <w:rFonts w:hint="eastAsia"/>
                <w:szCs w:val="21"/>
              </w:rPr>
              <w:t>2.10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笼·天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5F10EB" w:rsidP="00DE00A7">
            <w:pPr>
              <w:jc w:val="center"/>
            </w:pPr>
          </w:p>
        </w:tc>
        <w:tc>
          <w:tcPr>
            <w:tcW w:w="1191" w:type="dxa"/>
            <w:vMerge/>
            <w:vAlign w:val="center"/>
          </w:tcPr>
          <w:p w:rsidR="005F10EB" w:rsidRPr="00822EF6" w:rsidRDefault="005F10EB" w:rsidP="002056EA">
            <w:pPr>
              <w:jc w:val="center"/>
            </w:pPr>
          </w:p>
        </w:tc>
      </w:tr>
      <w:tr w:rsidR="005F10EB" w:rsidRPr="00FC3A74" w:rsidTr="0003563B">
        <w:trPr>
          <w:cantSplit/>
          <w:trHeight w:val="642"/>
          <w:jc w:val="center"/>
        </w:trPr>
        <w:tc>
          <w:tcPr>
            <w:tcW w:w="2491" w:type="dxa"/>
            <w:tcBorders>
              <w:left w:val="double" w:sz="4" w:space="0" w:color="auto"/>
            </w:tcBorders>
            <w:vAlign w:val="center"/>
          </w:tcPr>
          <w:p w:rsidR="005F10EB" w:rsidRDefault="007774B9" w:rsidP="00E056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显微注射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5F10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5F10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5F10EB" w:rsidP="0003563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7774B9" w:rsidP="00B500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2000.00元/次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0EB" w:rsidRDefault="005F10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1" w:type="dxa"/>
            <w:vMerge/>
            <w:vAlign w:val="center"/>
          </w:tcPr>
          <w:p w:rsidR="005F10EB" w:rsidRDefault="005F10EB" w:rsidP="0041433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5F10EB" w:rsidRPr="00FC3A74" w:rsidTr="0003563B">
        <w:trPr>
          <w:cantSplit/>
          <w:trHeight w:val="642"/>
          <w:jc w:val="center"/>
        </w:trPr>
        <w:tc>
          <w:tcPr>
            <w:tcW w:w="24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10EB" w:rsidRDefault="007774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假孕受体小鼠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F10EB" w:rsidRDefault="005F10EB" w:rsidP="00E056A2">
            <w:pPr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F10EB" w:rsidRDefault="005F10EB" w:rsidP="0003563B">
            <w:pPr>
              <w:jc w:val="center"/>
              <w:rPr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F10EB" w:rsidRDefault="005F10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F10EB" w:rsidRDefault="007774B9" w:rsidP="00E05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50.00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只</w:t>
            </w:r>
          </w:p>
        </w:tc>
        <w:tc>
          <w:tcPr>
            <w:tcW w:w="9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F10EB" w:rsidRPr="00B500E8" w:rsidRDefault="005F10EB">
            <w:pPr>
              <w:jc w:val="center"/>
            </w:pP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vAlign w:val="center"/>
          </w:tcPr>
          <w:p w:rsidR="005F10EB" w:rsidRDefault="005F10EB" w:rsidP="00414339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6619BE" w:rsidRDefault="006619BE" w:rsidP="006619BE"/>
    <w:p w:rsidR="006619BE" w:rsidRDefault="006619BE" w:rsidP="006619BE">
      <w:r>
        <w:rPr>
          <w:rFonts w:hint="eastAsia"/>
        </w:rPr>
        <w:t>制表人：</w:t>
      </w:r>
      <w:r>
        <w:rPr>
          <w:rFonts w:hint="eastAsia"/>
        </w:rPr>
        <w:t xml:space="preserve">             </w:t>
      </w:r>
      <w:r w:rsidR="007774B9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>
        <w:rPr>
          <w:rFonts w:hint="eastAsia"/>
        </w:rPr>
        <w:t>审核人：</w:t>
      </w:r>
      <w:r>
        <w:rPr>
          <w:rFonts w:hint="eastAsia"/>
        </w:rPr>
        <w:t xml:space="preserve">                 </w:t>
      </w:r>
      <w:r w:rsidR="007774B9">
        <w:rPr>
          <w:rFonts w:hint="eastAsia"/>
        </w:rPr>
        <w:t xml:space="preserve">     </w:t>
      </w:r>
      <w:r>
        <w:rPr>
          <w:rFonts w:hint="eastAsia"/>
        </w:rPr>
        <w:t xml:space="preserve">   </w:t>
      </w:r>
      <w:r>
        <w:rPr>
          <w:rFonts w:hint="eastAsia"/>
        </w:rPr>
        <w:t>经手人：</w:t>
      </w:r>
      <w:r>
        <w:rPr>
          <w:rFonts w:hint="eastAsia"/>
        </w:rPr>
        <w:t xml:space="preserve">   </w:t>
      </w:r>
    </w:p>
    <w:p w:rsidR="006619BE" w:rsidRPr="008B5F34" w:rsidRDefault="006619BE" w:rsidP="006619BE"/>
    <w:p w:rsidR="00793966" w:rsidRDefault="00793966" w:rsidP="006619BE"/>
    <w:p w:rsidR="00793966" w:rsidRPr="007774B9" w:rsidRDefault="00793966" w:rsidP="006619BE"/>
    <w:p w:rsidR="006619BE" w:rsidRPr="00B549AC" w:rsidRDefault="006619BE" w:rsidP="006619BE">
      <w:r w:rsidRPr="00B549AC">
        <w:rPr>
          <w:rFonts w:hint="eastAsia"/>
        </w:rPr>
        <w:t>备注：</w:t>
      </w:r>
    </w:p>
    <w:p w:rsidR="006619BE" w:rsidRPr="00B549AC" w:rsidRDefault="006619BE" w:rsidP="006619BE">
      <w:pPr>
        <w:ind w:firstLineChars="200" w:firstLine="420"/>
      </w:pPr>
      <w:r w:rsidRPr="00B549AC">
        <w:rPr>
          <w:rFonts w:hint="eastAsia"/>
        </w:rPr>
        <w:t>1</w:t>
      </w:r>
      <w:r w:rsidRPr="00B549AC">
        <w:rPr>
          <w:rFonts w:hint="eastAsia"/>
        </w:rPr>
        <w:t>、根据动物所文件“动内字〔</w:t>
      </w:r>
      <w:r w:rsidRPr="00B549AC">
        <w:rPr>
          <w:rFonts w:hint="eastAsia"/>
        </w:rPr>
        <w:t>2009</w:t>
      </w:r>
      <w:r w:rsidRPr="00B549AC">
        <w:rPr>
          <w:rFonts w:hint="eastAsia"/>
        </w:rPr>
        <w:t>〕</w:t>
      </w:r>
      <w:r w:rsidRPr="00B549AC">
        <w:rPr>
          <w:rFonts w:hint="eastAsia"/>
        </w:rPr>
        <w:t>24</w:t>
      </w:r>
      <w:r w:rsidRPr="00B549AC">
        <w:rPr>
          <w:rFonts w:hint="eastAsia"/>
        </w:rPr>
        <w:t>号”《动物研究所实验动物收费管理办法》进行核算。</w:t>
      </w:r>
    </w:p>
    <w:p w:rsidR="006619BE" w:rsidRPr="00B549AC" w:rsidRDefault="006619BE" w:rsidP="006619BE">
      <w:pPr>
        <w:ind w:firstLineChars="200" w:firstLine="420"/>
      </w:pPr>
      <w:r w:rsidRPr="00B549AC">
        <w:rPr>
          <w:rFonts w:hint="eastAsia"/>
        </w:rPr>
        <w:t>2</w:t>
      </w:r>
      <w:r w:rsidRPr="00B549AC">
        <w:rPr>
          <w:rFonts w:hint="eastAsia"/>
        </w:rPr>
        <w:t>、以研究组在实验动物设施中使用</w:t>
      </w:r>
      <w:proofErr w:type="gramStart"/>
      <w:r w:rsidRPr="00B549AC">
        <w:rPr>
          <w:rFonts w:hint="eastAsia"/>
        </w:rPr>
        <w:t>笼盒数量</w:t>
      </w:r>
      <w:proofErr w:type="gramEnd"/>
      <w:r w:rsidRPr="00B549AC">
        <w:rPr>
          <w:rFonts w:hint="eastAsia"/>
        </w:rPr>
        <w:t>及实验动物耗材领用数量为核算依据，以核算期内实验动物中心实际核算支出为核算金额进行核算，以实现实验动物中心收支平衡。</w:t>
      </w:r>
    </w:p>
    <w:p w:rsidR="006619BE" w:rsidRPr="00B549AC" w:rsidRDefault="006619BE" w:rsidP="006619BE">
      <w:pPr>
        <w:jc w:val="center"/>
      </w:pPr>
      <w:r w:rsidRPr="00B549AC">
        <w:rPr>
          <w:rFonts w:hint="eastAsia"/>
        </w:rPr>
        <w:t xml:space="preserve">  3</w:t>
      </w:r>
      <w:r w:rsidRPr="00B549AC">
        <w:rPr>
          <w:rFonts w:hint="eastAsia"/>
        </w:rPr>
        <w:t>、本结算表数据均通过研究组负责人签字确认，如有异议由实验动物中心负责协调解决。</w:t>
      </w:r>
    </w:p>
    <w:p w:rsidR="006619BE" w:rsidRDefault="006619BE" w:rsidP="006619BE">
      <w:pPr>
        <w:jc w:val="center"/>
        <w:rPr>
          <w:b/>
          <w:bCs/>
          <w:sz w:val="24"/>
        </w:rPr>
      </w:pPr>
    </w:p>
    <w:p w:rsidR="00793966" w:rsidRDefault="00793966" w:rsidP="006619BE">
      <w:pPr>
        <w:jc w:val="center"/>
        <w:rPr>
          <w:b/>
          <w:bCs/>
          <w:sz w:val="24"/>
        </w:rPr>
      </w:pPr>
    </w:p>
    <w:p w:rsidR="00793966" w:rsidRPr="001F12F2" w:rsidRDefault="00793966" w:rsidP="006619BE">
      <w:pPr>
        <w:jc w:val="center"/>
        <w:rPr>
          <w:b/>
          <w:bCs/>
          <w:sz w:val="24"/>
        </w:rPr>
      </w:pPr>
    </w:p>
    <w:p w:rsidR="006619BE" w:rsidRPr="00B549AC" w:rsidRDefault="007774B9" w:rsidP="006619B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</w:t>
      </w:r>
      <w:r w:rsidR="006619BE" w:rsidRPr="00B549AC">
        <w:rPr>
          <w:b/>
          <w:bCs/>
          <w:sz w:val="32"/>
        </w:rPr>
        <w:t>实验动物中心</w:t>
      </w:r>
    </w:p>
    <w:p w:rsidR="006619BE" w:rsidRDefault="006619BE" w:rsidP="009B7B50">
      <w:pPr>
        <w:rPr>
          <w:b/>
          <w:bCs/>
          <w:sz w:val="32"/>
        </w:rPr>
      </w:pPr>
    </w:p>
    <w:sectPr w:rsidR="006619BE" w:rsidSect="0094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D24" w:rsidRDefault="00670D24" w:rsidP="006635B7">
      <w:r>
        <w:separator/>
      </w:r>
    </w:p>
  </w:endnote>
  <w:endnote w:type="continuationSeparator" w:id="1">
    <w:p w:rsidR="00670D24" w:rsidRDefault="00670D24" w:rsidP="0066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D24" w:rsidRDefault="00670D24" w:rsidP="006635B7">
      <w:r>
        <w:separator/>
      </w:r>
    </w:p>
  </w:footnote>
  <w:footnote w:type="continuationSeparator" w:id="1">
    <w:p w:rsidR="00670D24" w:rsidRDefault="00670D24" w:rsidP="00663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5B7"/>
    <w:rsid w:val="0003563B"/>
    <w:rsid w:val="0003639F"/>
    <w:rsid w:val="000F20D1"/>
    <w:rsid w:val="0011172C"/>
    <w:rsid w:val="00157518"/>
    <w:rsid w:val="001663ED"/>
    <w:rsid w:val="0019037D"/>
    <w:rsid w:val="00195AE3"/>
    <w:rsid w:val="001F12F2"/>
    <w:rsid w:val="001F59EF"/>
    <w:rsid w:val="002056EA"/>
    <w:rsid w:val="002246A4"/>
    <w:rsid w:val="00250F85"/>
    <w:rsid w:val="002B69B5"/>
    <w:rsid w:val="00333C28"/>
    <w:rsid w:val="00343F24"/>
    <w:rsid w:val="00381F29"/>
    <w:rsid w:val="00397AC6"/>
    <w:rsid w:val="003F2743"/>
    <w:rsid w:val="004A483C"/>
    <w:rsid w:val="004C15F5"/>
    <w:rsid w:val="004F1D64"/>
    <w:rsid w:val="005043EA"/>
    <w:rsid w:val="00506131"/>
    <w:rsid w:val="0053014B"/>
    <w:rsid w:val="00582CD7"/>
    <w:rsid w:val="005D622D"/>
    <w:rsid w:val="005E5E59"/>
    <w:rsid w:val="005F10EB"/>
    <w:rsid w:val="005F1616"/>
    <w:rsid w:val="00655572"/>
    <w:rsid w:val="006619BE"/>
    <w:rsid w:val="006635B7"/>
    <w:rsid w:val="00670D24"/>
    <w:rsid w:val="006871D1"/>
    <w:rsid w:val="006A61E9"/>
    <w:rsid w:val="006D457A"/>
    <w:rsid w:val="006E183F"/>
    <w:rsid w:val="00706FE5"/>
    <w:rsid w:val="007207AD"/>
    <w:rsid w:val="007774B9"/>
    <w:rsid w:val="00793966"/>
    <w:rsid w:val="007A3DD9"/>
    <w:rsid w:val="007B7946"/>
    <w:rsid w:val="007D3ADB"/>
    <w:rsid w:val="00822EF6"/>
    <w:rsid w:val="0082401A"/>
    <w:rsid w:val="00847CA6"/>
    <w:rsid w:val="00855F8F"/>
    <w:rsid w:val="00862C46"/>
    <w:rsid w:val="00872250"/>
    <w:rsid w:val="0087449B"/>
    <w:rsid w:val="008910C2"/>
    <w:rsid w:val="00893A90"/>
    <w:rsid w:val="008B5F34"/>
    <w:rsid w:val="008F297F"/>
    <w:rsid w:val="00916048"/>
    <w:rsid w:val="009204C6"/>
    <w:rsid w:val="00922B62"/>
    <w:rsid w:val="00943B2C"/>
    <w:rsid w:val="009B7B50"/>
    <w:rsid w:val="009E7E41"/>
    <w:rsid w:val="00A40E4B"/>
    <w:rsid w:val="00A43251"/>
    <w:rsid w:val="00A5620C"/>
    <w:rsid w:val="00B500E8"/>
    <w:rsid w:val="00B60167"/>
    <w:rsid w:val="00B9413E"/>
    <w:rsid w:val="00BA2DB2"/>
    <w:rsid w:val="00BB284B"/>
    <w:rsid w:val="00BD2B1B"/>
    <w:rsid w:val="00C22C3F"/>
    <w:rsid w:val="00C33D44"/>
    <w:rsid w:val="00C75ED7"/>
    <w:rsid w:val="00C77AF8"/>
    <w:rsid w:val="00C91901"/>
    <w:rsid w:val="00CC30AF"/>
    <w:rsid w:val="00CE28DA"/>
    <w:rsid w:val="00CE678D"/>
    <w:rsid w:val="00D15009"/>
    <w:rsid w:val="00D41E00"/>
    <w:rsid w:val="00D53034"/>
    <w:rsid w:val="00D6699A"/>
    <w:rsid w:val="00D83278"/>
    <w:rsid w:val="00DE00A7"/>
    <w:rsid w:val="00E04443"/>
    <w:rsid w:val="00E056A2"/>
    <w:rsid w:val="00E61F3A"/>
    <w:rsid w:val="00E917DF"/>
    <w:rsid w:val="00ED08BA"/>
    <w:rsid w:val="00ED34D9"/>
    <w:rsid w:val="00EE50CD"/>
    <w:rsid w:val="00F139F7"/>
    <w:rsid w:val="00F631A9"/>
    <w:rsid w:val="00F8669E"/>
    <w:rsid w:val="00F9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5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5B7"/>
    <w:rPr>
      <w:sz w:val="18"/>
      <w:szCs w:val="18"/>
    </w:rPr>
  </w:style>
  <w:style w:type="character" w:styleId="a5">
    <w:name w:val="Intense Emphasis"/>
    <w:basedOn w:val="a0"/>
    <w:uiPriority w:val="21"/>
    <w:qFormat/>
    <w:rsid w:val="006635B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unknown</cp:lastModifiedBy>
  <cp:revision>73</cp:revision>
  <dcterms:created xsi:type="dcterms:W3CDTF">2016-06-20T02:07:00Z</dcterms:created>
  <dcterms:modified xsi:type="dcterms:W3CDTF">2016-12-19T06:50:00Z</dcterms:modified>
</cp:coreProperties>
</file>